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C8B02" w14:textId="1ECF5F40" w:rsidR="006E3561" w:rsidRPr="005D1CF3" w:rsidRDefault="00844520">
      <w:pPr>
        <w:pStyle w:val="Titel"/>
        <w:rPr>
          <w:rFonts w:asciiTheme="minorHAnsi" w:eastAsia="Play" w:hAnsiTheme="minorHAnsi" w:cs="Play"/>
        </w:rPr>
      </w:pPr>
      <w:r w:rsidRPr="005D1CF3">
        <w:rPr>
          <w:rFonts w:asciiTheme="minorHAnsi" w:hAnsiTheme="minorHAnsi"/>
          <w:noProof/>
        </w:rPr>
        <w:drawing>
          <wp:anchor distT="0" distB="0" distL="114300" distR="114300" simplePos="0" relativeHeight="251658240" behindDoc="0" locked="0" layoutInCell="1" hidden="0" allowOverlap="1" wp14:anchorId="5FDF8CAB" wp14:editId="76436ED1">
            <wp:simplePos x="0" y="0"/>
            <wp:positionH relativeFrom="column">
              <wp:posOffset>1658620</wp:posOffset>
            </wp:positionH>
            <wp:positionV relativeFrom="paragraph">
              <wp:posOffset>-442595</wp:posOffset>
            </wp:positionV>
            <wp:extent cx="2408555" cy="600075"/>
            <wp:effectExtent l="0" t="0" r="0" b="9525"/>
            <wp:wrapNone/>
            <wp:docPr id="6827792" name="image1.png"/>
            <wp:cNvGraphicFramePr/>
            <a:graphic xmlns:a="http://schemas.openxmlformats.org/drawingml/2006/main">
              <a:graphicData uri="http://schemas.openxmlformats.org/drawingml/2006/picture">
                <pic:pic xmlns:pic="http://schemas.openxmlformats.org/drawingml/2006/picture">
                  <pic:nvPicPr>
                    <pic:cNvPr id="6827792"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408555" cy="600075"/>
                    </a:xfrm>
                    <a:prstGeom prst="rect">
                      <a:avLst/>
                    </a:prstGeom>
                    <a:ln/>
                  </pic:spPr>
                </pic:pic>
              </a:graphicData>
            </a:graphic>
            <wp14:sizeRelH relativeFrom="margin">
              <wp14:pctWidth>0</wp14:pctWidth>
            </wp14:sizeRelH>
          </wp:anchor>
        </w:drawing>
      </w:r>
      <w:r w:rsidR="00F36B9C" w:rsidRPr="005D1CF3">
        <w:rPr>
          <w:rFonts w:asciiTheme="minorHAnsi" w:hAnsiTheme="minorHAnsi"/>
          <w:sz w:val="44"/>
          <w:szCs w:val="44"/>
        </w:rPr>
        <w:br/>
        <w:t>Press Release</w:t>
      </w:r>
    </w:p>
    <w:p w14:paraId="50404463" w14:textId="1EE88895" w:rsidR="006E3561" w:rsidRPr="005D1CF3" w:rsidRDefault="002A42FA">
      <w:pPr>
        <w:rPr>
          <w:rFonts w:asciiTheme="minorHAnsi" w:hAnsiTheme="minorHAnsi"/>
        </w:rPr>
      </w:pPr>
      <w:r w:rsidRPr="002A42FA">
        <w:rPr>
          <w:rFonts w:asciiTheme="majorHAnsi" w:eastAsia="Play" w:hAnsiTheme="majorHAnsi" w:cstheme="majorEastAsia"/>
          <w:color w:val="0F4761" w:themeColor="accent1" w:themeShade="BF"/>
          <w:sz w:val="40"/>
          <w:szCs w:val="40"/>
        </w:rPr>
        <w:t>INDIGO 202</w:t>
      </w:r>
      <w:r w:rsidR="00844520">
        <w:rPr>
          <w:rFonts w:asciiTheme="majorHAnsi" w:eastAsia="Play" w:hAnsiTheme="majorHAnsi" w:cstheme="majorEastAsia"/>
          <w:color w:val="0F4761" w:themeColor="accent1" w:themeShade="BF"/>
          <w:sz w:val="40"/>
          <w:szCs w:val="40"/>
        </w:rPr>
        <w:t>6</w:t>
      </w:r>
      <w:r w:rsidRPr="002A42FA">
        <w:rPr>
          <w:rFonts w:asciiTheme="majorHAnsi" w:eastAsia="Play" w:hAnsiTheme="majorHAnsi" w:cstheme="majorEastAsia"/>
          <w:color w:val="0F4761" w:themeColor="accent1" w:themeShade="BF"/>
          <w:sz w:val="40"/>
          <w:szCs w:val="40"/>
        </w:rPr>
        <w:t xml:space="preserve">: </w:t>
      </w:r>
      <w:r w:rsidR="00844520">
        <w:rPr>
          <w:rFonts w:asciiTheme="majorHAnsi" w:eastAsia="Play" w:hAnsiTheme="majorHAnsi" w:cstheme="majorEastAsia"/>
          <w:color w:val="0F4761" w:themeColor="accent1" w:themeShade="BF"/>
          <w:sz w:val="40"/>
          <w:szCs w:val="40"/>
        </w:rPr>
        <w:t>Moonlight Peaks</w:t>
      </w:r>
      <w:r w:rsidRPr="002A42FA">
        <w:rPr>
          <w:rFonts w:asciiTheme="majorHAnsi" w:eastAsia="Play" w:hAnsiTheme="majorHAnsi" w:cstheme="majorEastAsia"/>
          <w:color w:val="0F4761" w:themeColor="accent1" w:themeShade="BF"/>
          <w:sz w:val="40"/>
          <w:szCs w:val="40"/>
        </w:rPr>
        <w:t xml:space="preserve"> Wins INDIGO Award as </w:t>
      </w:r>
      <w:r w:rsidR="00844520">
        <w:rPr>
          <w:rFonts w:asciiTheme="majorHAnsi" w:eastAsia="Play" w:hAnsiTheme="majorHAnsi" w:cstheme="majorEastAsia"/>
          <w:color w:val="0F4761" w:themeColor="accent1" w:themeShade="BF"/>
          <w:sz w:val="40"/>
          <w:szCs w:val="40"/>
        </w:rPr>
        <w:t>9</w:t>
      </w:r>
      <w:r w:rsidRPr="002A42FA">
        <w:rPr>
          <w:rFonts w:asciiTheme="majorHAnsi" w:eastAsia="Play" w:hAnsiTheme="majorHAnsi" w:cstheme="majorEastAsia"/>
          <w:color w:val="0F4761" w:themeColor="accent1" w:themeShade="BF"/>
          <w:sz w:val="40"/>
          <w:szCs w:val="40"/>
        </w:rPr>
        <w:t>00 Industry Professionals Gather in Rotterdam</w:t>
      </w:r>
      <w:r>
        <w:rPr>
          <w:rFonts w:asciiTheme="majorHAnsi" w:eastAsia="Play" w:hAnsiTheme="majorHAnsi" w:cstheme="majorEastAsia"/>
          <w:color w:val="0F4761" w:themeColor="accent1" w:themeShade="BF"/>
          <w:sz w:val="40"/>
          <w:szCs w:val="40"/>
        </w:rPr>
        <w:t xml:space="preserve"> (NL)</w:t>
      </w:r>
    </w:p>
    <w:p w14:paraId="6563E824" w14:textId="52C927EF" w:rsidR="002A42FA" w:rsidRDefault="00DF6F20" w:rsidP="004D0BFC">
      <w:pPr>
        <w:rPr>
          <w:b/>
          <w:bCs/>
        </w:rPr>
      </w:pPr>
      <w:r w:rsidRPr="00DF6F20">
        <w:rPr>
          <w:b/>
          <w:bCs/>
        </w:rPr>
        <w:t xml:space="preserve">Rotterdam, Netherlands – </w:t>
      </w:r>
      <w:r w:rsidR="00844520">
        <w:rPr>
          <w:b/>
          <w:bCs/>
        </w:rPr>
        <w:t>June 4th</w:t>
      </w:r>
      <w:r w:rsidRPr="00DF6F20">
        <w:rPr>
          <w:b/>
          <w:bCs/>
        </w:rPr>
        <w:t>, 202</w:t>
      </w:r>
      <w:r w:rsidR="00844520">
        <w:rPr>
          <w:b/>
          <w:bCs/>
        </w:rPr>
        <w:t>6</w:t>
      </w:r>
      <w:r w:rsidRPr="00DF6F20">
        <w:rPr>
          <w:b/>
          <w:bCs/>
        </w:rPr>
        <w:t xml:space="preserve"> –</w:t>
      </w:r>
      <w:r w:rsidRPr="00DF6F20">
        <w:t xml:space="preserve"> </w:t>
      </w:r>
      <w:r w:rsidR="00844520">
        <w:rPr>
          <w:b/>
          <w:bCs/>
          <w:i/>
          <w:iCs/>
        </w:rPr>
        <w:t>Moonlight Peaks</w:t>
      </w:r>
      <w:r w:rsidR="002A42FA" w:rsidRPr="002A42FA">
        <w:rPr>
          <w:b/>
          <w:bCs/>
        </w:rPr>
        <w:t xml:space="preserve">, developed by </w:t>
      </w:r>
      <w:r w:rsidR="00844520">
        <w:rPr>
          <w:b/>
          <w:bCs/>
        </w:rPr>
        <w:t>Little Chicken Game Company</w:t>
      </w:r>
      <w:r w:rsidR="002A42FA" w:rsidRPr="002A42FA">
        <w:rPr>
          <w:b/>
          <w:bCs/>
        </w:rPr>
        <w:t>, has taken home the prestigious INDIGO 202</w:t>
      </w:r>
      <w:r w:rsidR="00844520">
        <w:rPr>
          <w:b/>
          <w:bCs/>
        </w:rPr>
        <w:t>6</w:t>
      </w:r>
      <w:r w:rsidR="002A42FA" w:rsidRPr="002A42FA">
        <w:rPr>
          <w:b/>
          <w:bCs/>
        </w:rPr>
        <w:t xml:space="preserve"> Award. The game</w:t>
      </w:r>
      <w:r w:rsidR="002A42FA">
        <w:rPr>
          <w:b/>
          <w:bCs/>
        </w:rPr>
        <w:t xml:space="preserve"> </w:t>
      </w:r>
      <w:r w:rsidR="002A42FA" w:rsidRPr="002A42FA">
        <w:rPr>
          <w:b/>
          <w:bCs/>
        </w:rPr>
        <w:t xml:space="preserve">where players </w:t>
      </w:r>
      <w:r w:rsidR="00844520">
        <w:rPr>
          <w:b/>
          <w:bCs/>
        </w:rPr>
        <w:t>r</w:t>
      </w:r>
      <w:r w:rsidR="00844520" w:rsidRPr="00844520">
        <w:rPr>
          <w:b/>
          <w:bCs/>
        </w:rPr>
        <w:t xml:space="preserve">aise mystical crops, learn </w:t>
      </w:r>
      <w:proofErr w:type="gramStart"/>
      <w:r w:rsidR="00844520" w:rsidRPr="00844520">
        <w:rPr>
          <w:b/>
          <w:bCs/>
        </w:rPr>
        <w:t>spell-casting</w:t>
      </w:r>
      <w:proofErr w:type="gramEnd"/>
      <w:r w:rsidR="00844520" w:rsidRPr="00844520">
        <w:rPr>
          <w:b/>
          <w:bCs/>
        </w:rPr>
        <w:t xml:space="preserve"> and potion-making, and befriend</w:t>
      </w:r>
      <w:r w:rsidR="00844520">
        <w:rPr>
          <w:b/>
          <w:bCs/>
        </w:rPr>
        <w:t xml:space="preserve"> </w:t>
      </w:r>
      <w:r w:rsidR="00844520" w:rsidRPr="00844520">
        <w:rPr>
          <w:b/>
          <w:bCs/>
        </w:rPr>
        <w:t>or even romance</w:t>
      </w:r>
      <w:r w:rsidR="00844520">
        <w:rPr>
          <w:b/>
          <w:bCs/>
        </w:rPr>
        <w:t xml:space="preserve"> </w:t>
      </w:r>
      <w:r w:rsidR="00844520" w:rsidRPr="00844520">
        <w:rPr>
          <w:b/>
          <w:bCs/>
        </w:rPr>
        <w:t>werewolves, witches, and mermaids</w:t>
      </w:r>
      <w:r w:rsidR="002A42FA" w:rsidRPr="002A42FA">
        <w:rPr>
          <w:b/>
          <w:bCs/>
        </w:rPr>
        <w:t xml:space="preserve"> </w:t>
      </w:r>
      <w:r w:rsidR="00844520">
        <w:rPr>
          <w:b/>
          <w:bCs/>
        </w:rPr>
        <w:t xml:space="preserve">was </w:t>
      </w:r>
      <w:r w:rsidR="002A42FA" w:rsidRPr="002A42FA">
        <w:rPr>
          <w:b/>
          <w:bCs/>
        </w:rPr>
        <w:t>selected by a professional jury from a pool of 2</w:t>
      </w:r>
      <w:r w:rsidR="00844520">
        <w:rPr>
          <w:b/>
          <w:bCs/>
        </w:rPr>
        <w:t>5</w:t>
      </w:r>
      <w:r w:rsidR="002A42FA" w:rsidRPr="002A42FA">
        <w:rPr>
          <w:b/>
          <w:bCs/>
        </w:rPr>
        <w:t xml:space="preserve"> competing titles showcased at INDIGO 202</w:t>
      </w:r>
      <w:r w:rsidR="00844520">
        <w:rPr>
          <w:b/>
          <w:bCs/>
        </w:rPr>
        <w:t>6</w:t>
      </w:r>
      <w:r w:rsidR="002A42FA" w:rsidRPr="002A42FA">
        <w:rPr>
          <w:b/>
          <w:bCs/>
        </w:rPr>
        <w:t>.</w:t>
      </w:r>
      <w:r w:rsidR="00DD6046">
        <w:rPr>
          <w:b/>
          <w:bCs/>
        </w:rPr>
        <w:t xml:space="preserve"> </w:t>
      </w:r>
    </w:p>
    <w:p w14:paraId="2FE126EE" w14:textId="3803D8F0" w:rsidR="00844520" w:rsidRDefault="002A42FA" w:rsidP="003B2F75">
      <w:r w:rsidRPr="002A42FA">
        <w:t>The two-day conference brought together</w:t>
      </w:r>
      <w:r w:rsidR="00194404">
        <w:t xml:space="preserve"> over</w:t>
      </w:r>
      <w:r w:rsidRPr="002A42FA">
        <w:t xml:space="preserve"> </w:t>
      </w:r>
      <w:r w:rsidR="00844520">
        <w:t>9</w:t>
      </w:r>
      <w:r w:rsidRPr="002A42FA">
        <w:t>00 industry professionals, government representatives, and stakeholders at the World Trade Center in Rotterdam</w:t>
      </w:r>
      <w:r>
        <w:t xml:space="preserve"> (NL)</w:t>
      </w:r>
      <w:r w:rsidRPr="002A42FA">
        <w:t xml:space="preserve">. Attendees enjoyed a packed program, featuring </w:t>
      </w:r>
      <w:r w:rsidR="000550A1">
        <w:t xml:space="preserve">30+ </w:t>
      </w:r>
      <w:r w:rsidRPr="002A42FA">
        <w:t xml:space="preserve">talks from renowned industry figures, </w:t>
      </w:r>
      <w:r w:rsidR="000550A1">
        <w:t>2</w:t>
      </w:r>
      <w:r w:rsidR="00844520">
        <w:t>5</w:t>
      </w:r>
      <w:r w:rsidR="000550A1">
        <w:t xml:space="preserve"> </w:t>
      </w:r>
      <w:r w:rsidRPr="002A42FA">
        <w:t xml:space="preserve">new games on the DISCOVER Showcase, and </w:t>
      </w:r>
      <w:r w:rsidR="00A946FD">
        <w:t>sharing new concepts</w:t>
      </w:r>
      <w:r w:rsidRPr="002A42FA">
        <w:t xml:space="preserve"> during Pitch Perfect. </w:t>
      </w:r>
    </w:p>
    <w:p w14:paraId="571E185F" w14:textId="45E2FBC2" w:rsidR="00166D35" w:rsidRPr="002A42FA" w:rsidRDefault="002A42FA" w:rsidP="003B2F75">
      <w:pPr>
        <w:rPr>
          <w:rFonts w:asciiTheme="minorHAnsi" w:hAnsiTheme="minorHAnsi"/>
        </w:rPr>
      </w:pPr>
      <w:r w:rsidRPr="002A42FA">
        <w:t>The exhibition floor buzzed with networking, deal-making</w:t>
      </w:r>
      <w:r>
        <w:t xml:space="preserve"> through </w:t>
      </w:r>
      <w:proofErr w:type="spellStart"/>
      <w:r>
        <w:t>MeetToMatch</w:t>
      </w:r>
      <w:proofErr w:type="spellEnd"/>
      <w:r w:rsidRPr="002A42FA">
        <w:t>, and opportunities to reconnect with old friends while meeting new faces. INDIGO has firmly established itself as a cornerstone of the Benelux game industry ecosystem.</w:t>
      </w:r>
    </w:p>
    <w:p w14:paraId="4DF55631" w14:textId="33E26BC3" w:rsidR="009F032B" w:rsidRPr="005D1CF3" w:rsidRDefault="009F032B" w:rsidP="009F032B">
      <w:pPr>
        <w:pBdr>
          <w:top w:val="single" w:sz="8" w:space="10" w:color="0F4761"/>
          <w:left w:val="nil"/>
          <w:bottom w:val="single" w:sz="8" w:space="10" w:color="0F4761"/>
          <w:right w:val="nil"/>
          <w:between w:val="nil"/>
        </w:pBdr>
        <w:spacing w:before="360" w:after="360" w:line="276" w:lineRule="auto"/>
        <w:ind w:left="864" w:right="864"/>
        <w:rPr>
          <w:rFonts w:asciiTheme="minorHAnsi" w:hAnsiTheme="minorHAnsi"/>
          <w:i/>
          <w:color w:val="0F4761"/>
        </w:rPr>
      </w:pPr>
      <w:r w:rsidRPr="004D0BFC">
        <w:rPr>
          <w:rFonts w:asciiTheme="minorHAnsi" w:hAnsiTheme="minorHAnsi"/>
          <w:i/>
          <w:color w:val="0F4761"/>
        </w:rPr>
        <w:t>“</w:t>
      </w:r>
      <w:r w:rsidR="00194404" w:rsidRPr="00194404">
        <w:rPr>
          <w:rFonts w:asciiTheme="minorHAnsi" w:hAnsiTheme="minorHAnsi"/>
          <w:i/>
          <w:color w:val="0F4761"/>
        </w:rPr>
        <w:t xml:space="preserve">As INDIGO 2026 draws to a close, we are left with immense pride and gratitude. Seeing more than 900 people from all corners of the world </w:t>
      </w:r>
      <w:proofErr w:type="gramStart"/>
      <w:r w:rsidR="00194404" w:rsidRPr="00194404">
        <w:rPr>
          <w:rFonts w:asciiTheme="minorHAnsi" w:hAnsiTheme="minorHAnsi"/>
          <w:i/>
          <w:color w:val="0F4761"/>
        </w:rPr>
        <w:t>come</w:t>
      </w:r>
      <w:proofErr w:type="gramEnd"/>
      <w:r w:rsidR="00194404" w:rsidRPr="00194404">
        <w:rPr>
          <w:rFonts w:asciiTheme="minorHAnsi" w:hAnsiTheme="minorHAnsi"/>
          <w:i/>
          <w:color w:val="0F4761"/>
        </w:rPr>
        <w:t xml:space="preserve"> together in Rotterdam to celebrate, support and engage with the Benelux game industry is truly special. What makes INDIGO meaningful is not just the number of visitors, but the positive energy, generosity and collaborative spirit that everyone brings into the room. That is the community we are proud to be part of.</w:t>
      </w:r>
      <w:r w:rsidR="00194404">
        <w:rPr>
          <w:rFonts w:asciiTheme="minorHAnsi" w:hAnsiTheme="minorHAnsi"/>
          <w:i/>
          <w:color w:val="0F4761"/>
        </w:rPr>
        <w:t>”</w:t>
      </w:r>
      <w:r>
        <w:rPr>
          <w:rFonts w:asciiTheme="minorHAnsi" w:hAnsiTheme="minorHAnsi"/>
          <w:i/>
          <w:color w:val="0F4761"/>
        </w:rPr>
        <w:t>–</w:t>
      </w:r>
      <w:r w:rsidRPr="005D1CF3">
        <w:rPr>
          <w:rFonts w:asciiTheme="minorHAnsi" w:hAnsiTheme="minorHAnsi"/>
          <w:i/>
          <w:color w:val="0F4761"/>
        </w:rPr>
        <w:t xml:space="preserve"> </w:t>
      </w:r>
      <w:r w:rsidR="00194404">
        <w:rPr>
          <w:rFonts w:asciiTheme="minorHAnsi" w:hAnsiTheme="minorHAnsi"/>
          <w:i/>
          <w:color w:val="0F4761"/>
        </w:rPr>
        <w:t>Martine Spaans</w:t>
      </w:r>
      <w:r w:rsidRPr="005D1CF3">
        <w:rPr>
          <w:rFonts w:asciiTheme="minorHAnsi" w:hAnsiTheme="minorHAnsi"/>
          <w:i/>
          <w:color w:val="0F4761"/>
        </w:rPr>
        <w:t xml:space="preserve">, </w:t>
      </w:r>
      <w:r w:rsidR="00194404">
        <w:rPr>
          <w:rFonts w:asciiTheme="minorHAnsi" w:hAnsiTheme="minorHAnsi"/>
          <w:i/>
          <w:color w:val="0F4761"/>
        </w:rPr>
        <w:t>Board Member</w:t>
      </w:r>
      <w:r w:rsidRPr="005D1CF3">
        <w:rPr>
          <w:rFonts w:asciiTheme="minorHAnsi" w:hAnsiTheme="minorHAnsi"/>
          <w:i/>
          <w:color w:val="0F4761"/>
        </w:rPr>
        <w:t xml:space="preserve"> of the Benelux Games Promotional Initiative (BGPI)</w:t>
      </w:r>
    </w:p>
    <w:p w14:paraId="2BCFC70B" w14:textId="77777777" w:rsidR="00844520" w:rsidRDefault="00844520">
      <w:pPr>
        <w:rPr>
          <w:rFonts w:asciiTheme="minorHAnsi" w:hAnsiTheme="minorHAnsi"/>
        </w:rPr>
      </w:pPr>
      <w:r>
        <w:rPr>
          <w:rFonts w:asciiTheme="minorHAnsi" w:hAnsiTheme="minorHAnsi"/>
        </w:rPr>
        <w:br w:type="page"/>
      </w:r>
    </w:p>
    <w:p w14:paraId="4BEAE06B" w14:textId="6EC115D4" w:rsidR="00DB324B" w:rsidRDefault="00DB324B">
      <w:pPr>
        <w:rPr>
          <w:rFonts w:asciiTheme="minorHAnsi" w:hAnsiTheme="minorHAnsi"/>
        </w:rPr>
      </w:pPr>
      <w:r>
        <w:rPr>
          <w:rFonts w:asciiTheme="minorHAnsi" w:hAnsiTheme="minorHAnsi"/>
        </w:rPr>
        <w:lastRenderedPageBreak/>
        <w:t>INDIGO 202</w:t>
      </w:r>
      <w:r w:rsidR="00194404">
        <w:rPr>
          <w:rFonts w:asciiTheme="minorHAnsi" w:hAnsiTheme="minorHAnsi"/>
        </w:rPr>
        <w:t>6</w:t>
      </w:r>
      <w:r>
        <w:rPr>
          <w:rFonts w:asciiTheme="minorHAnsi" w:hAnsiTheme="minorHAnsi"/>
        </w:rPr>
        <w:t xml:space="preserve"> </w:t>
      </w:r>
      <w:r w:rsidR="00194404">
        <w:rPr>
          <w:rFonts w:asciiTheme="minorHAnsi" w:hAnsiTheme="minorHAnsi"/>
        </w:rPr>
        <w:t>has been</w:t>
      </w:r>
      <w:r>
        <w:rPr>
          <w:rFonts w:asciiTheme="minorHAnsi" w:hAnsiTheme="minorHAnsi"/>
        </w:rPr>
        <w:t xml:space="preserve"> made possible with the support of:</w:t>
      </w:r>
      <w:r>
        <w:rPr>
          <w:rFonts w:asciiTheme="minorHAnsi" w:hAnsiTheme="minorHAnsi"/>
        </w:rPr>
        <w:br/>
      </w:r>
      <w:r w:rsidRPr="00DB324B">
        <w:rPr>
          <w:rFonts w:asciiTheme="minorHAnsi" w:hAnsiTheme="minorHAnsi"/>
          <w:i/>
          <w:iCs/>
        </w:rPr>
        <w:t>City of Rotterdam</w:t>
      </w:r>
      <w:r>
        <w:rPr>
          <w:rFonts w:asciiTheme="minorHAnsi" w:hAnsiTheme="minorHAnsi"/>
        </w:rPr>
        <w:t xml:space="preserve">, </w:t>
      </w:r>
      <w:r w:rsidRPr="00DB324B">
        <w:rPr>
          <w:rFonts w:asciiTheme="minorHAnsi" w:hAnsiTheme="minorHAnsi"/>
          <w:i/>
          <w:iCs/>
        </w:rPr>
        <w:t>Dutch Game Association</w:t>
      </w:r>
      <w:r>
        <w:rPr>
          <w:rFonts w:asciiTheme="minorHAnsi" w:hAnsiTheme="minorHAnsi"/>
        </w:rPr>
        <w:t xml:space="preserve"> and </w:t>
      </w:r>
      <w:r w:rsidRPr="00DB324B">
        <w:rPr>
          <w:rFonts w:asciiTheme="minorHAnsi" w:hAnsiTheme="minorHAnsi"/>
          <w:i/>
          <w:iCs/>
        </w:rPr>
        <w:t>Flanders Audiovisual Fund</w:t>
      </w:r>
      <w:r w:rsidRPr="00DB324B">
        <w:rPr>
          <w:rFonts w:asciiTheme="minorHAnsi" w:hAnsiTheme="minorHAnsi"/>
        </w:rPr>
        <w:t xml:space="preserve"> (VAF)</w:t>
      </w:r>
      <w:r>
        <w:rPr>
          <w:rFonts w:asciiTheme="minorHAnsi" w:hAnsiTheme="minorHAnsi"/>
        </w:rPr>
        <w:t xml:space="preserve"> </w:t>
      </w:r>
      <w:r>
        <w:rPr>
          <w:rFonts w:asciiTheme="minorHAnsi" w:hAnsiTheme="minorHAnsi"/>
        </w:rPr>
        <w:br/>
      </w:r>
      <w:r>
        <w:rPr>
          <w:rFonts w:asciiTheme="minorHAnsi" w:hAnsiTheme="minorHAnsi"/>
        </w:rPr>
        <w:br/>
        <w:t>INDIGO 202</w:t>
      </w:r>
      <w:r w:rsidR="00194404">
        <w:rPr>
          <w:rFonts w:asciiTheme="minorHAnsi" w:hAnsiTheme="minorHAnsi"/>
        </w:rPr>
        <w:t>6</w:t>
      </w:r>
      <w:r>
        <w:rPr>
          <w:rFonts w:asciiTheme="minorHAnsi" w:hAnsiTheme="minorHAnsi"/>
        </w:rPr>
        <w:t xml:space="preserve"> is sponsored by:</w:t>
      </w:r>
      <w:r>
        <w:rPr>
          <w:rFonts w:asciiTheme="minorHAnsi" w:hAnsiTheme="minorHAnsi"/>
        </w:rPr>
        <w:br/>
      </w:r>
    </w:p>
    <w:p w14:paraId="32A4273F" w14:textId="4AA698D7" w:rsidR="00DB324B" w:rsidRPr="005D1CF3" w:rsidRDefault="00844520">
      <w:pPr>
        <w:rPr>
          <w:rFonts w:asciiTheme="minorHAnsi" w:hAnsiTheme="minorHAnsi"/>
        </w:rPr>
      </w:pPr>
      <w:r>
        <w:rPr>
          <w:rFonts w:asciiTheme="minorHAnsi" w:hAnsiTheme="minorHAnsi"/>
          <w:noProof/>
        </w:rPr>
        <w:drawing>
          <wp:anchor distT="0" distB="0" distL="114300" distR="114300" simplePos="0" relativeHeight="251659264" behindDoc="1" locked="0" layoutInCell="1" allowOverlap="1" wp14:anchorId="6B67C60D" wp14:editId="5A305997">
            <wp:simplePos x="0" y="0"/>
            <wp:positionH relativeFrom="margin">
              <wp:align>center</wp:align>
            </wp:positionH>
            <wp:positionV relativeFrom="paragraph">
              <wp:posOffset>6985</wp:posOffset>
            </wp:positionV>
            <wp:extent cx="6714239" cy="3775364"/>
            <wp:effectExtent l="0" t="0" r="0" b="0"/>
            <wp:wrapNone/>
            <wp:docPr id="19626654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4239" cy="3775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C2A83" w14:textId="4E885D41" w:rsidR="00DB324B" w:rsidRDefault="00DB324B">
      <w:pPr>
        <w:rPr>
          <w:rFonts w:asciiTheme="minorHAnsi" w:eastAsia="Calibri" w:hAnsiTheme="minorHAnsi" w:cs="Calibri"/>
          <w:b/>
        </w:rPr>
      </w:pPr>
      <w:r>
        <w:rPr>
          <w:rFonts w:asciiTheme="minorHAnsi" w:eastAsia="Calibri" w:hAnsiTheme="minorHAnsi" w:cs="Calibri"/>
          <w:b/>
        </w:rPr>
        <w:br w:type="page"/>
      </w:r>
    </w:p>
    <w:p w14:paraId="4E94586F" w14:textId="0B7CF914" w:rsidR="006E3561" w:rsidRPr="005D1CF3" w:rsidRDefault="00F36B9C">
      <w:pPr>
        <w:spacing w:line="276" w:lineRule="auto"/>
        <w:rPr>
          <w:rFonts w:asciiTheme="minorHAnsi" w:hAnsiTheme="minorHAnsi"/>
        </w:rPr>
      </w:pPr>
      <w:r w:rsidRPr="005D1CF3">
        <w:rPr>
          <w:rFonts w:asciiTheme="minorHAnsi" w:eastAsia="Calibri" w:hAnsiTheme="minorHAnsi" w:cs="Calibri"/>
          <w:b/>
        </w:rPr>
        <w:lastRenderedPageBreak/>
        <w:t>--------------------------------------------------------------------</w:t>
      </w:r>
    </w:p>
    <w:p w14:paraId="2C1185EC" w14:textId="77777777" w:rsidR="006E3561" w:rsidRPr="005D1CF3" w:rsidRDefault="00F36B9C">
      <w:pPr>
        <w:pStyle w:val="Kop1"/>
        <w:spacing w:line="276" w:lineRule="auto"/>
        <w:rPr>
          <w:rFonts w:asciiTheme="minorHAnsi" w:hAnsiTheme="minorHAnsi"/>
        </w:rPr>
      </w:pPr>
      <w:r w:rsidRPr="005D1CF3">
        <w:rPr>
          <w:rFonts w:asciiTheme="minorHAnsi" w:eastAsia="Play" w:hAnsiTheme="minorHAnsi" w:cs="Play"/>
        </w:rPr>
        <w:t xml:space="preserve">About INDIGO </w:t>
      </w:r>
    </w:p>
    <w:p w14:paraId="5D287638" w14:textId="1C036C9C" w:rsidR="00194404" w:rsidRPr="00194404" w:rsidRDefault="00194404" w:rsidP="00194404">
      <w:pPr>
        <w:spacing w:line="276" w:lineRule="auto"/>
        <w:rPr>
          <w:rFonts w:asciiTheme="minorHAnsi" w:eastAsia="Calibri" w:hAnsiTheme="minorHAnsi" w:cs="Calibri"/>
        </w:rPr>
      </w:pPr>
      <w:r w:rsidRPr="00194404">
        <w:rPr>
          <w:rFonts w:asciiTheme="minorHAnsi" w:eastAsia="Calibri" w:hAnsiTheme="minorHAnsi" w:cs="Calibri"/>
        </w:rPr>
        <w:t xml:space="preserve">INDIGO is the premier business event for the Benelux game industry, connecting game developers, publishers, investors and industry professionals through networking, showcases and expert talks. Organized by the Benelux Games Promotional Initiative (BGPI), INDIGO provides a key platform for business opportunities, international collaboration and industry growth. Since 2025, INDIGO has taken place in Rotterdam and expanded into a two-day event. The 2026 edition </w:t>
      </w:r>
      <w:r>
        <w:rPr>
          <w:rFonts w:asciiTheme="minorHAnsi" w:eastAsia="Calibri" w:hAnsiTheme="minorHAnsi" w:cs="Calibri"/>
        </w:rPr>
        <w:t>was</w:t>
      </w:r>
      <w:r w:rsidRPr="00194404">
        <w:rPr>
          <w:rFonts w:asciiTheme="minorHAnsi" w:eastAsia="Calibri" w:hAnsiTheme="minorHAnsi" w:cs="Calibri"/>
        </w:rPr>
        <w:t xml:space="preserve"> held on June 2 and 3 at World Trade Center Rotterdam.</w:t>
      </w:r>
    </w:p>
    <w:p w14:paraId="6792A77C" w14:textId="173DF5B4" w:rsidR="00194404" w:rsidRDefault="00194404" w:rsidP="00194404">
      <w:pPr>
        <w:spacing w:line="276" w:lineRule="auto"/>
        <w:rPr>
          <w:rFonts w:asciiTheme="minorHAnsi" w:eastAsia="Calibri" w:hAnsiTheme="minorHAnsi" w:cs="Calibri"/>
        </w:rPr>
      </w:pPr>
      <w:r w:rsidRPr="00194404">
        <w:rPr>
          <w:rFonts w:asciiTheme="minorHAnsi" w:eastAsia="Calibri" w:hAnsiTheme="minorHAnsi" w:cs="Calibri"/>
        </w:rPr>
        <w:t xml:space="preserve">For more information: </w:t>
      </w:r>
      <w:hyperlink r:id="rId10" w:history="1">
        <w:r w:rsidRPr="00EB0C1D">
          <w:rPr>
            <w:rStyle w:val="Hyperlink"/>
            <w:rFonts w:asciiTheme="minorHAnsi" w:eastAsia="Calibri" w:hAnsiTheme="minorHAnsi" w:cs="Calibri"/>
          </w:rPr>
          <w:t>https://indigoshowcase.nl/</w:t>
        </w:r>
      </w:hyperlink>
    </w:p>
    <w:p w14:paraId="66D1CBEF" w14:textId="24302F48" w:rsidR="006E3561" w:rsidRPr="005D1CF3" w:rsidRDefault="00F36B9C" w:rsidP="00194404">
      <w:pPr>
        <w:spacing w:line="276" w:lineRule="auto"/>
        <w:rPr>
          <w:rFonts w:asciiTheme="minorHAnsi" w:hAnsiTheme="minorHAnsi"/>
        </w:rPr>
      </w:pPr>
      <w:r w:rsidRPr="005D1CF3">
        <w:rPr>
          <w:rFonts w:asciiTheme="minorHAnsi" w:eastAsia="Calibri" w:hAnsiTheme="minorHAnsi" w:cs="Calibri"/>
        </w:rPr>
        <w:t>---------------------------------------------------</w:t>
      </w:r>
    </w:p>
    <w:p w14:paraId="1989907B" w14:textId="77777777" w:rsidR="006E3561" w:rsidRPr="005D1CF3" w:rsidRDefault="00F36B9C">
      <w:pPr>
        <w:pStyle w:val="Kop1"/>
        <w:spacing w:line="276" w:lineRule="auto"/>
        <w:rPr>
          <w:rFonts w:asciiTheme="minorHAnsi" w:hAnsiTheme="minorHAnsi"/>
        </w:rPr>
      </w:pPr>
      <w:r w:rsidRPr="005D1CF3">
        <w:rPr>
          <w:rFonts w:asciiTheme="minorHAnsi" w:eastAsia="Play" w:hAnsiTheme="minorHAnsi" w:cs="Play"/>
        </w:rPr>
        <w:t>Press contact</w:t>
      </w:r>
    </w:p>
    <w:p w14:paraId="65A300FF" w14:textId="77777777" w:rsidR="006E3561" w:rsidRPr="005D1CF3" w:rsidRDefault="00F36B9C">
      <w:pPr>
        <w:pBdr>
          <w:top w:val="nil"/>
          <w:left w:val="nil"/>
          <w:bottom w:val="nil"/>
          <w:right w:val="nil"/>
          <w:between w:val="nil"/>
        </w:pBdr>
        <w:spacing w:after="0"/>
        <w:rPr>
          <w:rFonts w:asciiTheme="minorHAnsi" w:hAnsiTheme="minorHAnsi"/>
          <w:color w:val="000000"/>
          <w:lang w:val="nl-NL"/>
        </w:rPr>
      </w:pPr>
      <w:r w:rsidRPr="005D1CF3">
        <w:rPr>
          <w:rFonts w:asciiTheme="minorHAnsi" w:hAnsiTheme="minorHAnsi"/>
          <w:color w:val="000000"/>
          <w:lang w:val="nl-NL"/>
        </w:rPr>
        <w:t>Geoff van den Ouden</w:t>
      </w:r>
    </w:p>
    <w:p w14:paraId="396A29BA" w14:textId="77777777" w:rsidR="006E3561" w:rsidRPr="005D1CF3" w:rsidRDefault="00F36B9C">
      <w:pPr>
        <w:pBdr>
          <w:top w:val="nil"/>
          <w:left w:val="nil"/>
          <w:bottom w:val="nil"/>
          <w:right w:val="nil"/>
          <w:between w:val="nil"/>
        </w:pBdr>
        <w:spacing w:after="0"/>
        <w:rPr>
          <w:rFonts w:asciiTheme="minorHAnsi" w:hAnsiTheme="minorHAnsi"/>
          <w:color w:val="000000"/>
          <w:lang w:val="nl-NL"/>
        </w:rPr>
      </w:pPr>
      <w:r w:rsidRPr="005D1CF3">
        <w:rPr>
          <w:rFonts w:asciiTheme="minorHAnsi" w:hAnsiTheme="minorHAnsi"/>
          <w:color w:val="000000"/>
          <w:lang w:val="nl-NL"/>
        </w:rPr>
        <w:t>Chairman - BGPI</w:t>
      </w:r>
    </w:p>
    <w:p w14:paraId="38CF9E69" w14:textId="77777777" w:rsidR="006E3561" w:rsidRPr="005D1CF3" w:rsidRDefault="00F36B9C">
      <w:pPr>
        <w:pBdr>
          <w:top w:val="nil"/>
          <w:left w:val="nil"/>
          <w:bottom w:val="nil"/>
          <w:right w:val="nil"/>
          <w:between w:val="nil"/>
        </w:pBdr>
        <w:spacing w:after="0"/>
        <w:rPr>
          <w:rFonts w:asciiTheme="minorHAnsi" w:hAnsiTheme="minorHAnsi"/>
          <w:color w:val="000000"/>
        </w:rPr>
      </w:pPr>
      <w:r w:rsidRPr="005D1CF3">
        <w:rPr>
          <w:rFonts w:asciiTheme="minorHAnsi" w:hAnsiTheme="minorHAnsi"/>
          <w:color w:val="000000"/>
        </w:rPr>
        <w:t xml:space="preserve">Email: </w:t>
      </w:r>
      <w:hyperlink r:id="rId11">
        <w:r w:rsidR="006E3561" w:rsidRPr="005D1CF3">
          <w:rPr>
            <w:rFonts w:asciiTheme="minorHAnsi" w:hAnsiTheme="minorHAnsi"/>
            <w:color w:val="467886"/>
            <w:u w:val="single"/>
          </w:rPr>
          <w:t>geoff@bpi.org</w:t>
        </w:r>
      </w:hyperlink>
    </w:p>
    <w:p w14:paraId="0FFCF3D2" w14:textId="77777777" w:rsidR="006E3561" w:rsidRPr="005D1CF3" w:rsidRDefault="00F36B9C">
      <w:pPr>
        <w:pBdr>
          <w:top w:val="nil"/>
          <w:left w:val="nil"/>
          <w:bottom w:val="nil"/>
          <w:right w:val="nil"/>
          <w:between w:val="nil"/>
        </w:pBdr>
        <w:spacing w:after="0"/>
        <w:rPr>
          <w:rFonts w:asciiTheme="minorHAnsi" w:hAnsiTheme="minorHAnsi"/>
          <w:color w:val="000000"/>
        </w:rPr>
      </w:pPr>
      <w:r w:rsidRPr="005D1CF3">
        <w:rPr>
          <w:rFonts w:asciiTheme="minorHAnsi" w:hAnsiTheme="minorHAnsi"/>
          <w:color w:val="000000"/>
        </w:rPr>
        <w:t>Phone: +31620507631</w:t>
      </w:r>
    </w:p>
    <w:p w14:paraId="76227250" w14:textId="77777777" w:rsidR="006E3561" w:rsidRPr="005D1CF3" w:rsidRDefault="006E3561">
      <w:pPr>
        <w:pBdr>
          <w:top w:val="nil"/>
          <w:left w:val="nil"/>
          <w:bottom w:val="nil"/>
          <w:right w:val="nil"/>
          <w:between w:val="nil"/>
        </w:pBdr>
        <w:spacing w:after="0"/>
        <w:rPr>
          <w:rFonts w:asciiTheme="minorHAnsi" w:hAnsiTheme="minorHAnsi"/>
          <w:color w:val="000000"/>
        </w:rPr>
      </w:pPr>
    </w:p>
    <w:p w14:paraId="22885BA7" w14:textId="77777777" w:rsidR="006E3561" w:rsidRPr="005D1CF3" w:rsidRDefault="006E3561">
      <w:pPr>
        <w:pBdr>
          <w:top w:val="nil"/>
          <w:left w:val="nil"/>
          <w:bottom w:val="nil"/>
          <w:right w:val="nil"/>
          <w:between w:val="nil"/>
        </w:pBdr>
        <w:spacing w:after="0"/>
        <w:rPr>
          <w:rFonts w:asciiTheme="minorHAnsi" w:hAnsiTheme="minorHAnsi"/>
          <w:color w:val="000000"/>
        </w:rPr>
      </w:pPr>
    </w:p>
    <w:p w14:paraId="6430E16B" w14:textId="65B58191" w:rsidR="006E3561" w:rsidRPr="005D1CF3" w:rsidRDefault="006E3561">
      <w:pPr>
        <w:rPr>
          <w:rFonts w:asciiTheme="minorHAnsi" w:hAnsiTheme="minorHAnsi"/>
        </w:rPr>
      </w:pPr>
    </w:p>
    <w:sectPr w:rsidR="006E3561" w:rsidRPr="005D1CF3">
      <w:headerReference w:type="default" r:id="rId12"/>
      <w:footerReference w:type="default" r:id="rId13"/>
      <w:pgSz w:w="11906" w:h="16838"/>
      <w:pgMar w:top="1440" w:right="1440" w:bottom="868" w:left="144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FA4F6" w14:textId="77777777" w:rsidR="00B14428" w:rsidRDefault="00B14428">
      <w:pPr>
        <w:spacing w:after="0" w:line="240" w:lineRule="auto"/>
      </w:pPr>
      <w:r>
        <w:separator/>
      </w:r>
    </w:p>
  </w:endnote>
  <w:endnote w:type="continuationSeparator" w:id="0">
    <w:p w14:paraId="066BD26A" w14:textId="77777777" w:rsidR="00B14428" w:rsidRDefault="00B14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01D3738-31F0-4EFE-B8F2-2D3599F54700}"/>
    <w:embedBold r:id="rId2" w:fontKey="{0CF6C16A-12A3-40AB-A213-37674D1921CA}"/>
    <w:embedItalic r:id="rId3" w:fontKey="{3B013266-D106-45DC-B644-DF27A1D3D8F0}"/>
    <w:embedBoldItalic r:id="rId4" w:fontKey="{14692A7A-0F08-418D-964A-3BC4EFC38B9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BF221D64-0761-4C79-91B4-CF7C84ACF0A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6" w:fontKey="{344569FE-0BA2-4E58-A8D0-04449D52EDCD}"/>
  </w:font>
  <w:font w:name="Play">
    <w:charset w:val="00"/>
    <w:family w:val="auto"/>
    <w:pitch w:val="default"/>
    <w:embedRegular r:id="rId7" w:fontKey="{D477BF64-1733-4638-B161-4538D54AD10F}"/>
  </w:font>
  <w:font w:name="Calibri">
    <w:panose1 w:val="020F0502020204030204"/>
    <w:charset w:val="00"/>
    <w:family w:val="swiss"/>
    <w:pitch w:val="variable"/>
    <w:sig w:usb0="E4002EFF" w:usb1="C200247B" w:usb2="00000009" w:usb3="00000000" w:csb0="000001FF" w:csb1="00000000"/>
    <w:embedRegular r:id="rId8" w:fontKey="{82FEA2DD-CA45-43B2-9E90-D0A775C84437}"/>
    <w:embedBold r:id="rId9" w:fontKey="{9C5ACA72-A007-4464-AADF-89BE2D8873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0827" w14:textId="77777777" w:rsidR="006E3561" w:rsidRDefault="006E3561">
    <w:pPr>
      <w:widowControl w:val="0"/>
      <w:pBdr>
        <w:top w:val="nil"/>
        <w:left w:val="nil"/>
        <w:bottom w:val="nil"/>
        <w:right w:val="nil"/>
        <w:between w:val="nil"/>
      </w:pBdr>
      <w:spacing w:after="0" w:line="276" w:lineRule="auto"/>
      <w:rPr>
        <w:color w:val="000000"/>
      </w:rPr>
    </w:pPr>
  </w:p>
  <w:tbl>
    <w:tblPr>
      <w:tblStyle w:val="a4"/>
      <w:tblW w:w="9015" w:type="dxa"/>
      <w:tblLayout w:type="fixed"/>
      <w:tblLook w:val="0600" w:firstRow="0" w:lastRow="0" w:firstColumn="0" w:lastColumn="0" w:noHBand="1" w:noVBand="1"/>
    </w:tblPr>
    <w:tblGrid>
      <w:gridCol w:w="3005"/>
      <w:gridCol w:w="3005"/>
      <w:gridCol w:w="3005"/>
    </w:tblGrid>
    <w:tr w:rsidR="006E3561" w14:paraId="08E4FB10" w14:textId="77777777">
      <w:trPr>
        <w:trHeight w:val="568"/>
      </w:trPr>
      <w:tc>
        <w:tcPr>
          <w:tcW w:w="3005" w:type="dxa"/>
        </w:tcPr>
        <w:p w14:paraId="24CBAACB" w14:textId="77777777" w:rsidR="006E3561" w:rsidRDefault="006E3561">
          <w:pPr>
            <w:pBdr>
              <w:top w:val="nil"/>
              <w:left w:val="nil"/>
              <w:bottom w:val="nil"/>
              <w:right w:val="nil"/>
              <w:between w:val="nil"/>
            </w:pBdr>
            <w:tabs>
              <w:tab w:val="center" w:pos="4680"/>
              <w:tab w:val="right" w:pos="9360"/>
            </w:tabs>
            <w:spacing w:after="0" w:line="240" w:lineRule="auto"/>
            <w:ind w:left="-115"/>
            <w:rPr>
              <w:b/>
              <w:color w:val="000000"/>
            </w:rPr>
          </w:pPr>
        </w:p>
      </w:tc>
      <w:tc>
        <w:tcPr>
          <w:tcW w:w="3005" w:type="dxa"/>
        </w:tcPr>
        <w:p w14:paraId="3463F36E" w14:textId="77777777" w:rsidR="006E3561" w:rsidRDefault="006E3561">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797E99F3" w14:textId="77777777" w:rsidR="006E3561" w:rsidRDefault="006E3561">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3804AFC" w14:textId="77777777" w:rsidR="006E3561" w:rsidRDefault="006E35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D586C" w14:textId="77777777" w:rsidR="00B14428" w:rsidRDefault="00B14428">
      <w:pPr>
        <w:spacing w:after="0" w:line="240" w:lineRule="auto"/>
      </w:pPr>
      <w:r>
        <w:separator/>
      </w:r>
    </w:p>
  </w:footnote>
  <w:footnote w:type="continuationSeparator" w:id="0">
    <w:p w14:paraId="25FD1D7E" w14:textId="77777777" w:rsidR="00B14428" w:rsidRDefault="00B144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CFD6" w14:textId="77777777" w:rsidR="006E3561" w:rsidRDefault="006E3561">
    <w:pPr>
      <w:widowControl w:val="0"/>
      <w:pBdr>
        <w:top w:val="nil"/>
        <w:left w:val="nil"/>
        <w:bottom w:val="nil"/>
        <w:right w:val="nil"/>
        <w:between w:val="nil"/>
      </w:pBdr>
      <w:spacing w:after="0" w:line="276" w:lineRule="auto"/>
    </w:pPr>
  </w:p>
  <w:tbl>
    <w:tblPr>
      <w:tblStyle w:val="a3"/>
      <w:tblW w:w="9015" w:type="dxa"/>
      <w:tblLayout w:type="fixed"/>
      <w:tblLook w:val="0600" w:firstRow="0" w:lastRow="0" w:firstColumn="0" w:lastColumn="0" w:noHBand="1" w:noVBand="1"/>
    </w:tblPr>
    <w:tblGrid>
      <w:gridCol w:w="600"/>
      <w:gridCol w:w="7575"/>
      <w:gridCol w:w="840"/>
    </w:tblGrid>
    <w:tr w:rsidR="006E3561" w14:paraId="3119AD46" w14:textId="77777777">
      <w:trPr>
        <w:trHeight w:val="300"/>
      </w:trPr>
      <w:tc>
        <w:tcPr>
          <w:tcW w:w="600" w:type="dxa"/>
        </w:tcPr>
        <w:p w14:paraId="1388FA05" w14:textId="77777777" w:rsidR="006E3561" w:rsidRDefault="006E3561">
          <w:pPr>
            <w:pBdr>
              <w:top w:val="nil"/>
              <w:left w:val="nil"/>
              <w:bottom w:val="nil"/>
              <w:right w:val="nil"/>
              <w:between w:val="nil"/>
            </w:pBdr>
            <w:tabs>
              <w:tab w:val="center" w:pos="4680"/>
              <w:tab w:val="right" w:pos="9360"/>
            </w:tabs>
            <w:spacing w:after="0" w:line="240" w:lineRule="auto"/>
            <w:ind w:left="-115"/>
            <w:rPr>
              <w:color w:val="000000"/>
            </w:rPr>
          </w:pPr>
        </w:p>
      </w:tc>
      <w:tc>
        <w:tcPr>
          <w:tcW w:w="7575" w:type="dxa"/>
        </w:tcPr>
        <w:p w14:paraId="6C02B637" w14:textId="6C87F857" w:rsidR="006E3561" w:rsidRDefault="00F36B9C" w:rsidP="002A42FA">
          <w:pPr>
            <w:jc w:val="center"/>
          </w:pPr>
          <w:r>
            <w:t xml:space="preserve">PUBLICATION </w:t>
          </w:r>
          <w:r w:rsidR="002A42FA">
            <w:br/>
          </w:r>
        </w:p>
      </w:tc>
      <w:tc>
        <w:tcPr>
          <w:tcW w:w="840" w:type="dxa"/>
        </w:tcPr>
        <w:p w14:paraId="3F155990" w14:textId="77777777" w:rsidR="006E3561" w:rsidRDefault="006E3561">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119269A" w14:textId="77777777" w:rsidR="006E3561" w:rsidRDefault="006E356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62604"/>
    <w:multiLevelType w:val="multilevel"/>
    <w:tmpl w:val="3D344B1E"/>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5973DD"/>
    <w:multiLevelType w:val="hybridMultilevel"/>
    <w:tmpl w:val="4ED6C0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22607412">
    <w:abstractNumId w:val="0"/>
  </w:num>
  <w:num w:numId="2" w16cid:durableId="757672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561"/>
    <w:rsid w:val="000172F0"/>
    <w:rsid w:val="000434C9"/>
    <w:rsid w:val="000550A1"/>
    <w:rsid w:val="000E5A4A"/>
    <w:rsid w:val="00166D35"/>
    <w:rsid w:val="00191FCC"/>
    <w:rsid w:val="00194404"/>
    <w:rsid w:val="001E2F5C"/>
    <w:rsid w:val="001E4CB5"/>
    <w:rsid w:val="00211793"/>
    <w:rsid w:val="002967DF"/>
    <w:rsid w:val="002A42FA"/>
    <w:rsid w:val="00315D91"/>
    <w:rsid w:val="003B2F75"/>
    <w:rsid w:val="00406743"/>
    <w:rsid w:val="004D0BFC"/>
    <w:rsid w:val="004E371F"/>
    <w:rsid w:val="005B176A"/>
    <w:rsid w:val="005B35C3"/>
    <w:rsid w:val="005D1CF3"/>
    <w:rsid w:val="005F55BB"/>
    <w:rsid w:val="00617987"/>
    <w:rsid w:val="00624624"/>
    <w:rsid w:val="00637FCA"/>
    <w:rsid w:val="00685D27"/>
    <w:rsid w:val="00696BE0"/>
    <w:rsid w:val="006E3561"/>
    <w:rsid w:val="00765E96"/>
    <w:rsid w:val="00791BFE"/>
    <w:rsid w:val="007A20FA"/>
    <w:rsid w:val="00821F03"/>
    <w:rsid w:val="00844520"/>
    <w:rsid w:val="00900600"/>
    <w:rsid w:val="009C1ACF"/>
    <w:rsid w:val="009D078E"/>
    <w:rsid w:val="009F032B"/>
    <w:rsid w:val="00A05937"/>
    <w:rsid w:val="00A84FEE"/>
    <w:rsid w:val="00A946FD"/>
    <w:rsid w:val="00B14428"/>
    <w:rsid w:val="00B43A21"/>
    <w:rsid w:val="00BD06AF"/>
    <w:rsid w:val="00C72374"/>
    <w:rsid w:val="00C73130"/>
    <w:rsid w:val="00D0357A"/>
    <w:rsid w:val="00D96664"/>
    <w:rsid w:val="00DB324B"/>
    <w:rsid w:val="00DB6FF4"/>
    <w:rsid w:val="00DD6046"/>
    <w:rsid w:val="00DF6F20"/>
    <w:rsid w:val="00E01319"/>
    <w:rsid w:val="00E70F81"/>
    <w:rsid w:val="00F36B9C"/>
    <w:rsid w:val="00FB10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64257"/>
  <w15:docId w15:val="{4404AF43-2767-490F-8C0F-02E38DB3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nl-NL"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rsid w:val="5CE27FFA"/>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rsid w:val="17AF684D"/>
    <w:pPr>
      <w:spacing w:after="80" w:line="240" w:lineRule="auto"/>
      <w:contextualSpacing/>
    </w:pPr>
    <w:rPr>
      <w:rFonts w:asciiTheme="majorHAnsi" w:eastAsiaTheme="minorEastAsia" w:hAnsiTheme="majorHAnsi" w:cstheme="majorEastAsia"/>
      <w:sz w:val="56"/>
      <w:szCs w:val="56"/>
    </w:rPr>
  </w:style>
  <w:style w:type="paragraph" w:styleId="Ondertitel">
    <w:name w:val="Subtitle"/>
    <w:basedOn w:val="Standaard"/>
    <w:next w:val="Standaard"/>
    <w:uiPriority w:val="11"/>
    <w:qFormat/>
    <w:rPr>
      <w:color w:val="595959"/>
      <w:sz w:val="28"/>
      <w:szCs w:val="28"/>
    </w:rPr>
  </w:style>
  <w:style w:type="paragraph" w:styleId="Geenafstand">
    <w:name w:val="No Spacing"/>
    <w:uiPriority w:val="1"/>
    <w:qFormat/>
    <w:rsid w:val="17AF684D"/>
    <w:pPr>
      <w:spacing w:after="0"/>
    </w:pPr>
  </w:style>
  <w:style w:type="paragraph" w:styleId="Lijstalinea">
    <w:name w:val="List Paragraph"/>
    <w:basedOn w:val="Standaard"/>
    <w:uiPriority w:val="34"/>
    <w:qFormat/>
    <w:rsid w:val="17AF684D"/>
    <w:pPr>
      <w:ind w:left="720"/>
      <w:contextualSpacing/>
    </w:pPr>
  </w:style>
  <w:style w:type="paragraph" w:styleId="Koptekst">
    <w:name w:val="header"/>
    <w:basedOn w:val="Standaard"/>
    <w:uiPriority w:val="99"/>
    <w:unhideWhenUsed/>
    <w:rsid w:val="17AF684D"/>
    <w:pPr>
      <w:tabs>
        <w:tab w:val="center" w:pos="4680"/>
        <w:tab w:val="right" w:pos="9360"/>
      </w:tabs>
      <w:spacing w:after="0" w:line="240" w:lineRule="auto"/>
    </w:pPr>
  </w:style>
  <w:style w:type="paragraph" w:styleId="Voettekst">
    <w:name w:val="footer"/>
    <w:basedOn w:val="Standaard"/>
    <w:uiPriority w:val="99"/>
    <w:unhideWhenUsed/>
    <w:rsid w:val="17AF684D"/>
    <w:pPr>
      <w:tabs>
        <w:tab w:val="center" w:pos="4680"/>
        <w:tab w:val="right" w:pos="9360"/>
      </w:tabs>
      <w:spacing w:after="0" w:line="240" w:lineRule="auto"/>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5CE27FFA"/>
    <w:rPr>
      <w:color w:val="467886"/>
      <w:u w:val="single"/>
    </w:rPr>
  </w:style>
  <w:style w:type="paragraph" w:styleId="Duidelijkcitaat">
    <w:name w:val="Intense Quote"/>
    <w:basedOn w:val="Standaard"/>
    <w:next w:val="Standaard"/>
    <w:uiPriority w:val="30"/>
    <w:qFormat/>
    <w:rsid w:val="5CE27FFA"/>
    <w:pPr>
      <w:spacing w:before="360" w:after="360"/>
      <w:ind w:left="864" w:right="864"/>
      <w:jc w:val="center"/>
    </w:pPr>
    <w:rPr>
      <w:i/>
      <w:iCs/>
      <w:color w:val="0F4761" w:themeColor="accent1" w:themeShade="BF"/>
    </w:rPr>
  </w:style>
  <w:style w:type="table" w:customStyle="1" w:styleId="a">
    <w:basedOn w:val="Standaardtabel"/>
    <w:tblPr>
      <w:tblStyleRowBandSize w:val="1"/>
      <w:tblStyleColBandSize w:val="1"/>
      <w:tblCellMar>
        <w:left w:w="115" w:type="dxa"/>
        <w:right w:w="115" w:type="dxa"/>
      </w:tblCellMar>
    </w:tblPr>
  </w:style>
  <w:style w:type="table" w:customStyle="1" w:styleId="a0">
    <w:basedOn w:val="Standaardtabel"/>
    <w:tblPr>
      <w:tblStyleRowBandSize w:val="1"/>
      <w:tblStyleColBandSize w:val="1"/>
      <w:tblCellMar>
        <w:left w:w="115" w:type="dxa"/>
        <w:right w:w="115" w:type="dxa"/>
      </w:tblCellMar>
    </w:tblPr>
  </w:style>
  <w:style w:type="table" w:customStyle="1" w:styleId="a1">
    <w:basedOn w:val="Standaardtabel"/>
    <w:tblPr>
      <w:tblStyleRowBandSize w:val="1"/>
      <w:tblStyleColBandSize w:val="1"/>
      <w:tblCellMar>
        <w:left w:w="115" w:type="dxa"/>
        <w:right w:w="115" w:type="dxa"/>
      </w:tblCellMar>
    </w:tblPr>
  </w:style>
  <w:style w:type="character" w:styleId="Onopgelostemelding">
    <w:name w:val="Unresolved Mention"/>
    <w:basedOn w:val="Standaardalinea-lettertype"/>
    <w:uiPriority w:val="99"/>
    <w:semiHidden/>
    <w:unhideWhenUsed/>
    <w:rsid w:val="00F36FD4"/>
    <w:rPr>
      <w:color w:val="605E5C"/>
      <w:shd w:val="clear" w:color="auto" w:fill="E1DFDD"/>
    </w:rPr>
  </w:style>
  <w:style w:type="table" w:customStyle="1" w:styleId="a2">
    <w:basedOn w:val="Standaardtabel"/>
    <w:tblPr>
      <w:tblStyleRowBandSize w:val="1"/>
      <w:tblStyleColBandSize w:val="1"/>
      <w:tblCellMar>
        <w:left w:w="115" w:type="dxa"/>
        <w:right w:w="115" w:type="dxa"/>
      </w:tblCellMar>
    </w:tblPr>
  </w:style>
  <w:style w:type="table" w:customStyle="1" w:styleId="a3">
    <w:basedOn w:val="Standaardtabel"/>
    <w:tblPr>
      <w:tblStyleRowBandSize w:val="1"/>
      <w:tblStyleColBandSize w:val="1"/>
      <w:tblCellMar>
        <w:left w:w="115" w:type="dxa"/>
        <w:right w:w="115" w:type="dxa"/>
      </w:tblCellMar>
    </w:tblPr>
  </w:style>
  <w:style w:type="table" w:customStyle="1" w:styleId="a4">
    <w:basedOn w:val="Standaardtabel"/>
    <w:tblPr>
      <w:tblStyleRowBandSize w:val="1"/>
      <w:tblStyleColBandSize w:val="1"/>
      <w:tblCellMar>
        <w:left w:w="115" w:type="dxa"/>
        <w:right w:w="115" w:type="dxa"/>
      </w:tblCellMar>
    </w:tblPr>
  </w:style>
  <w:style w:type="table" w:styleId="Onopgemaaktetabel3">
    <w:name w:val="Plain Table 3"/>
    <w:basedOn w:val="Standaardtabel"/>
    <w:uiPriority w:val="43"/>
    <w:rsid w:val="007A20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GevolgdeHyperlink">
    <w:name w:val="FollowedHyperlink"/>
    <w:basedOn w:val="Standaardalinea-lettertype"/>
    <w:uiPriority w:val="99"/>
    <w:semiHidden/>
    <w:unhideWhenUsed/>
    <w:rsid w:val="00A84FE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off@bpi.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ndigoshowcase.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853B02-48EB-4D4F-840D-71ABB1568B79}">
  <we:reference id="WA200010725" version="1.0.0.1" store="Omex" storeType="OMEX"/>
  <we:alternateReferences>
    <we:reference id="WA200010725" version="1.0.0.1" store="WA200010725" storeType="OMEX"/>
  </we:alternateReferences>
  <we:properties>
    <we:property name="claude.fileId" value="&quot;92b7b900-d818-4c29-a8e3-93ef49988bd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n1chHY+iReveVv8PdZefPC5D9g==">CgMxLjA4AHIhMTV1MjJTdHgyVDdkaHNjM3l5cEFQWmFDV2xzTkViX19s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Pages>
  <Words>390</Words>
  <Characters>2299</Characters>
  <Application>Microsoft Office Word</Application>
  <DocSecurity>0</DocSecurity>
  <Lines>44</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dc:creator>
  <cp:lastModifiedBy>Geoff van den Ouden | Think#</cp:lastModifiedBy>
  <cp:revision>19</cp:revision>
  <dcterms:created xsi:type="dcterms:W3CDTF">2025-04-16T09:21:00Z</dcterms:created>
  <dcterms:modified xsi:type="dcterms:W3CDTF">2026-06-04T07:29:00Z</dcterms:modified>
</cp:coreProperties>
</file>